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7C" w:rsidRPr="0015487C" w:rsidRDefault="008A5A24" w:rsidP="00F54B3C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LBE</w:t>
      </w:r>
      <w:r w:rsidR="0015487C" w:rsidRPr="0015487C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: Board Resolution</w:t>
      </w:r>
    </w:p>
    <w:p w:rsidR="008A5A24" w:rsidRDefault="0015487C" w:rsidP="00F54B3C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On </w:t>
      </w:r>
      <w:r w:rsidR="008A5A24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12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Nov 2020, </w:t>
      </w:r>
      <w:r w:rsidR="008A5A24" w:rsidRPr="008A5A24">
        <w:rPr>
          <w:rFonts w:ascii="Arial" w:hAnsi="Arial" w:cs="Arial"/>
          <w:color w:val="333333"/>
          <w:sz w:val="20"/>
          <w:szCs w:val="20"/>
          <w:shd w:val="clear" w:color="auto" w:fill="FFFFFF"/>
        </w:rPr>
        <w:t>Long An Book and Educational Equipment Joint Stock Company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announced Board Resolution No. </w:t>
      </w:r>
      <w:r w:rsidR="008A5A24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47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008A5A24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NQ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8A5A24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STBTH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regarding the following issues: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Article 1: </w:t>
      </w:r>
      <w:r w:rsidR="008A5A24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Approve the operating results of Quarter III/2020 and the first 9 months of 2020 and plan for Quarter IV 2020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as follows: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="008A5A24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Operating results of Quarter III/2020:</w:t>
      </w:r>
    </w:p>
    <w:p w:rsidR="008A5A24" w:rsidRDefault="008A5A24" w:rsidP="00F54B3C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+ Net Revenue: VND 42.377 billion</w:t>
      </w:r>
    </w:p>
    <w:p w:rsidR="008A5A24" w:rsidRDefault="008A5A24" w:rsidP="00F54B3C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+ Profit before tax: VND 1.147 billion</w:t>
      </w:r>
    </w:p>
    <w:p w:rsidR="008A5A24" w:rsidRDefault="008A5A24" w:rsidP="00F54B3C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+ Profit after tax: VND 910 million</w:t>
      </w:r>
    </w:p>
    <w:p w:rsidR="008A5A24" w:rsidRDefault="008A5A24" w:rsidP="008A5A2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Operating results of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the first 9 months of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2020:</w:t>
      </w:r>
    </w:p>
    <w:p w:rsidR="008A5A24" w:rsidRDefault="008A5A24" w:rsidP="008A5A2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+ Net Revenue: VND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56.506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billion</w:t>
      </w:r>
    </w:p>
    <w:p w:rsidR="008A5A24" w:rsidRDefault="008A5A24" w:rsidP="008A5A2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+ Profit before tax: VND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1.426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billion</w:t>
      </w:r>
    </w:p>
    <w:p w:rsidR="008A5A24" w:rsidRDefault="008A5A24" w:rsidP="008A5A2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+ Profit after tax: VND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1.118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b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illion</w:t>
      </w:r>
    </w:p>
    <w:p w:rsidR="008A5A24" w:rsidRDefault="008A5A24" w:rsidP="008A5A2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Plan for Quarter IV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2020:</w:t>
      </w:r>
    </w:p>
    <w:p w:rsidR="008A5A24" w:rsidRDefault="008A5A24" w:rsidP="008A5A2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+ Revenue: VND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9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billion</w:t>
      </w:r>
    </w:p>
    <w:p w:rsidR="008A5A24" w:rsidRDefault="008A5A24" w:rsidP="008A5A2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+ Profit before tax: VND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400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illion</w:t>
      </w:r>
    </w:p>
    <w:p w:rsidR="00D85F88" w:rsidRPr="00F54B3C" w:rsidRDefault="0015487C" w:rsidP="008A5A24"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Resolution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takes effect from the date of signature. </w:t>
      </w:r>
    </w:p>
    <w:sectPr w:rsidR="00D85F88" w:rsidRPr="00F54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87"/>
    <w:rsid w:val="0015487C"/>
    <w:rsid w:val="002C38B4"/>
    <w:rsid w:val="00763D2F"/>
    <w:rsid w:val="00774F82"/>
    <w:rsid w:val="008A5A24"/>
    <w:rsid w:val="00CD0F87"/>
    <w:rsid w:val="00D85F88"/>
    <w:rsid w:val="00F54B3C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7B6A8"/>
  <w15:chartTrackingRefBased/>
  <w15:docId w15:val="{E3222E26-08FF-48CC-A789-8ED8465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Minh Hang</dc:creator>
  <cp:keywords/>
  <dc:description/>
  <cp:lastModifiedBy>Trinh Minh Hang</cp:lastModifiedBy>
  <cp:revision>4</cp:revision>
  <dcterms:created xsi:type="dcterms:W3CDTF">2020-11-13T09:24:00Z</dcterms:created>
  <dcterms:modified xsi:type="dcterms:W3CDTF">2020-11-13T09:31:00Z</dcterms:modified>
</cp:coreProperties>
</file>